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F4119" w14:textId="77777777" w:rsidR="00E401BC" w:rsidRDefault="00E401BC" w:rsidP="00EB723F">
      <w:pPr>
        <w:pStyle w:val="Nadpis2"/>
      </w:pPr>
    </w:p>
    <w:p w14:paraId="3783FF7B" w14:textId="2E217055"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45B7D091"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383F81">
        <w:rPr>
          <w:rFonts w:asciiTheme="minorHAnsi" w:hAnsiTheme="minorHAnsi"/>
          <w:sz w:val="22"/>
          <w:szCs w:val="22"/>
        </w:rPr>
        <w:t>Ing. Petrem Vrbou</w:t>
      </w:r>
      <w:r w:rsidRPr="005C7400">
        <w:rPr>
          <w:rFonts w:asciiTheme="minorHAnsi" w:hAnsiTheme="minorHAnsi"/>
          <w:sz w:val="22"/>
          <w:szCs w:val="22"/>
        </w:rPr>
        <w:t xml:space="preserve">, </w:t>
      </w:r>
      <w:r w:rsidR="00383F81">
        <w:rPr>
          <w:rFonts w:asciiTheme="minorHAnsi" w:hAnsiTheme="minorHAnsi"/>
          <w:sz w:val="22"/>
          <w:szCs w:val="22"/>
        </w:rPr>
        <w:t>místopředsedou</w:t>
      </w:r>
      <w:r w:rsidRPr="005C7400">
        <w:rPr>
          <w:rFonts w:asciiTheme="minorHAnsi" w:hAnsiTheme="minorHAnsi"/>
          <w:sz w:val="22"/>
          <w:szCs w:val="22"/>
        </w:rPr>
        <w:t xml:space="preserve">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100B513B" w:rsidR="00EB723F" w:rsidRPr="00A473D9" w:rsidRDefault="00D04DE2" w:rsidP="008A1366">
      <w:pPr>
        <w:numPr>
          <w:ilvl w:val="0"/>
          <w:numId w:val="25"/>
        </w:numPr>
        <w:spacing w:after="200" w:line="276" w:lineRule="auto"/>
        <w:ind w:left="426" w:hanging="426"/>
        <w:contextualSpacing/>
        <w:rPr>
          <w:rFonts w:asciiTheme="minorHAnsi" w:hAnsiTheme="minorHAnsi"/>
          <w:b/>
          <w:bCs/>
          <w:i/>
          <w:iCs/>
          <w:color w:val="000000" w:themeColor="text1"/>
        </w:rPr>
      </w:pPr>
      <w:r w:rsidRPr="00D04DE2">
        <w:rPr>
          <w:rFonts w:asciiTheme="minorHAnsi" w:hAnsiTheme="minorHAnsi"/>
          <w:b/>
          <w:color w:val="000000" w:themeColor="text1"/>
        </w:rPr>
        <w:t xml:space="preserve">…………………………………………………. </w:t>
      </w:r>
      <w:r w:rsidR="007A4D3C"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007A4D3C"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D04DE2">
        <w:rPr>
          <w:rFonts w:asciiTheme="minorHAnsi" w:hAnsiTheme="minorHAnsi"/>
          <w:color w:val="000000" w:themeColor="text1"/>
          <w:sz w:val="22"/>
          <w:szCs w:val="22"/>
        </w:rPr>
        <w:t>………………………….</w:t>
      </w:r>
      <w:r w:rsidRPr="00D04DE2">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DCB555C"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D04DE2">
        <w:rPr>
          <w:rFonts w:asciiTheme="minorHAnsi" w:hAnsiTheme="minorHAnsi"/>
          <w:i/>
          <w:iCs/>
          <w:color w:val="000000" w:themeColor="text1"/>
          <w:sz w:val="22"/>
          <w:szCs w:val="22"/>
        </w:rPr>
        <w:t>………………</w:t>
      </w:r>
      <w:r w:rsidR="00D04DE2">
        <w:rPr>
          <w:rFonts w:asciiTheme="minorHAnsi" w:hAnsiTheme="minorHAnsi"/>
          <w:i/>
          <w:iCs/>
          <w:color w:val="000000" w:themeColor="text1"/>
          <w:sz w:val="22"/>
          <w:szCs w:val="22"/>
        </w:rPr>
        <w:t xml:space="preserve"> </w:t>
      </w:r>
      <w:r w:rsidRPr="007804AA">
        <w:rPr>
          <w:rFonts w:asciiTheme="minorHAnsi" w:hAnsiTheme="minorHAnsi"/>
          <w:color w:val="000000" w:themeColor="text1"/>
          <w:sz w:val="22"/>
          <w:szCs w:val="22"/>
        </w:rPr>
        <w:t>soudu v</w:t>
      </w:r>
      <w:proofErr w:type="gramStart"/>
      <w:r w:rsidR="00ED5FFF">
        <w:rPr>
          <w:rFonts w:asciiTheme="minorHAnsi" w:hAnsiTheme="minorHAnsi"/>
          <w:color w:val="000000" w:themeColor="text1"/>
          <w:sz w:val="22"/>
          <w:szCs w:val="22"/>
        </w:rPr>
        <w:t>…….</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oddíl….</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vložka….</w:t>
      </w:r>
      <w:proofErr w:type="gramEnd"/>
      <w:r w:rsidR="00ED5FFF">
        <w:rPr>
          <w:rFonts w:asciiTheme="minorHAnsi" w:hAnsiTheme="minorHAnsi"/>
          <w:color w:val="000000" w:themeColor="text1"/>
          <w:sz w:val="22"/>
          <w:szCs w:val="22"/>
        </w:rPr>
        <w:t>.</w:t>
      </w:r>
      <w:r w:rsidRPr="007804AA">
        <w:rPr>
          <w:rFonts w:asciiTheme="minorHAnsi" w:hAnsiTheme="minorHAnsi"/>
          <w:color w:val="000000" w:themeColor="text1"/>
          <w:sz w:val="22"/>
          <w:szCs w:val="22"/>
        </w:rPr>
        <w:t xml:space="preserve"> </w:t>
      </w:r>
      <w:r w:rsidR="00D04DE2" w:rsidRPr="00BC3994">
        <w:rPr>
          <w:rFonts w:asciiTheme="minorHAnsi" w:hAnsiTheme="minorHAnsi"/>
          <w:i/>
          <w:iCs/>
          <w:color w:val="000000" w:themeColor="text1"/>
          <w:sz w:val="22"/>
          <w:szCs w:val="22"/>
          <w:highlight w:val="yellow"/>
        </w:rPr>
        <w:t>(doplní dodavatel)</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D04DE2">
        <w:rPr>
          <w:rFonts w:ascii="Calibri" w:hAnsi="Calibri" w:cs="Calibri"/>
          <w:color w:val="000000" w:themeColor="text1"/>
          <w:sz w:val="22"/>
          <w:szCs w:val="22"/>
        </w:rPr>
        <w:t>…………………………</w:t>
      </w:r>
      <w:r w:rsidR="007A4D3C" w:rsidRPr="00D04DE2">
        <w:rPr>
          <w:rFonts w:ascii="Calibri" w:hAnsi="Calibri" w:cs="Calibri"/>
          <w:color w:val="000000" w:themeColor="text1"/>
          <w:sz w:val="22"/>
          <w:szCs w:val="22"/>
        </w:rPr>
        <w:t>, tel.</w:t>
      </w:r>
      <w:r w:rsidRPr="00D04DE2">
        <w:rPr>
          <w:rFonts w:ascii="Calibri" w:hAnsi="Calibri" w:cs="Calibri"/>
          <w:color w:val="000000" w:themeColor="text1"/>
          <w:sz w:val="22"/>
          <w:szCs w:val="22"/>
        </w:rPr>
        <w:t>……………</w:t>
      </w:r>
      <w:r w:rsidR="007A4D3C" w:rsidRPr="00D04DE2">
        <w:rPr>
          <w:rFonts w:ascii="Calibri" w:hAnsi="Calibri" w:cs="Calibri"/>
          <w:color w:val="000000" w:themeColor="text1"/>
          <w:sz w:val="22"/>
          <w:szCs w:val="22"/>
        </w:rPr>
        <w:t>, e-mail:………………..</w:t>
      </w:r>
      <w:r w:rsidRPr="00D04DE2">
        <w:rPr>
          <w:rFonts w:ascii="Calibri" w:hAnsi="Calibri" w:cs="Calibr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D04DE2">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7007FB14" w14:textId="5EB1E647" w:rsidR="005A0A2C" w:rsidRDefault="005A0A2C" w:rsidP="00915A39">
      <w:pPr>
        <w:keepNext/>
        <w:widowControl w:val="0"/>
        <w:suppressAutoHyphens/>
        <w:spacing w:after="60" w:line="240" w:lineRule="atLeast"/>
        <w:jc w:val="both"/>
        <w:rPr>
          <w:rFonts w:asciiTheme="minorHAnsi" w:hAnsiTheme="minorHAnsi"/>
          <w:sz w:val="22"/>
          <w:szCs w:val="22"/>
        </w:rPr>
      </w:pPr>
      <w:r w:rsidRPr="005A0A2C">
        <w:rPr>
          <w:rFonts w:asciiTheme="minorHAnsi" w:hAnsiTheme="minorHAnsi"/>
          <w:sz w:val="22"/>
          <w:szCs w:val="22"/>
        </w:rPr>
        <w:t>Podkladem pro uzavření této smlouvy je nabídka vybraného dodavatele předložená v rámci veřejné zakázky malého rozsahu s názvem „</w:t>
      </w:r>
      <w:r w:rsidR="00375DEE" w:rsidRPr="00375DEE">
        <w:rPr>
          <w:rFonts w:asciiTheme="minorHAnsi" w:hAnsiTheme="minorHAnsi"/>
          <w:b/>
          <w:bCs/>
          <w:sz w:val="22"/>
          <w:szCs w:val="22"/>
        </w:rPr>
        <w:t>Vrtací systémy pro operační sály</w:t>
      </w:r>
      <w:r w:rsidRPr="005A0A2C">
        <w:rPr>
          <w:rFonts w:asciiTheme="minorHAnsi" w:hAnsiTheme="minorHAnsi"/>
          <w:sz w:val="22"/>
          <w:szCs w:val="22"/>
        </w:rPr>
        <w:t>“</w:t>
      </w:r>
      <w:r w:rsidR="00617E63">
        <w:rPr>
          <w:rFonts w:asciiTheme="minorHAnsi" w:hAnsiTheme="minorHAnsi"/>
          <w:sz w:val="22"/>
          <w:szCs w:val="22"/>
        </w:rPr>
        <w:t>,</w:t>
      </w:r>
      <w:r w:rsidR="00915A39">
        <w:rPr>
          <w:rFonts w:asciiTheme="minorHAnsi" w:hAnsiTheme="minorHAnsi"/>
          <w:sz w:val="22"/>
          <w:szCs w:val="22"/>
        </w:rPr>
        <w:t xml:space="preserve"> </w:t>
      </w:r>
      <w:r w:rsidR="00915A39">
        <w:rPr>
          <w:rFonts w:ascii="Calibri" w:hAnsi="Calibri"/>
          <w:b/>
          <w:bCs/>
          <w:sz w:val="22"/>
          <w:szCs w:val="22"/>
        </w:rPr>
        <w:t>část</w:t>
      </w:r>
      <w:proofErr w:type="gramStart"/>
      <w:r w:rsidR="00617E63">
        <w:rPr>
          <w:rFonts w:asciiTheme="minorHAnsi" w:hAnsiTheme="minorHAnsi"/>
          <w:sz w:val="22"/>
          <w:szCs w:val="22"/>
        </w:rPr>
        <w:t xml:space="preserve"> </w:t>
      </w:r>
      <w:r w:rsidR="00915A39" w:rsidRPr="00D53D24">
        <w:rPr>
          <w:rFonts w:ascii="Calibri" w:hAnsi="Calibri"/>
          <w:b/>
          <w:bCs/>
          <w:sz w:val="22"/>
          <w:szCs w:val="22"/>
          <w:highlight w:val="yellow"/>
        </w:rPr>
        <w:t>….</w:t>
      </w:r>
      <w:proofErr w:type="gramEnd"/>
      <w:r w:rsidR="00915A39" w:rsidRPr="00077560">
        <w:rPr>
          <w:rFonts w:ascii="Calibri" w:hAnsi="Calibri"/>
          <w:b/>
          <w:bCs/>
          <w:sz w:val="22"/>
          <w:szCs w:val="22"/>
          <w:highlight w:val="yellow"/>
          <w:shd w:val="clear" w:color="auto" w:fill="FFFF00"/>
        </w:rPr>
        <w:t>.</w:t>
      </w:r>
      <w:r w:rsidR="00915A39">
        <w:rPr>
          <w:rFonts w:ascii="Calibri" w:hAnsi="Calibri"/>
          <w:b/>
          <w:bCs/>
          <w:sz w:val="22"/>
          <w:szCs w:val="22"/>
        </w:rPr>
        <w:t xml:space="preserve"> nazvanou </w:t>
      </w:r>
      <w:r w:rsidR="00915A39" w:rsidRPr="00077560">
        <w:rPr>
          <w:rFonts w:ascii="Calibri" w:hAnsi="Calibri"/>
          <w:b/>
          <w:bCs/>
          <w:sz w:val="22"/>
          <w:szCs w:val="22"/>
          <w:highlight w:val="yellow"/>
        </w:rPr>
        <w:t>…………………………………</w:t>
      </w:r>
      <w:r w:rsidR="00915A39">
        <w:rPr>
          <w:rFonts w:ascii="Calibri" w:hAnsi="Calibri"/>
          <w:b/>
          <w:bCs/>
          <w:sz w:val="22"/>
          <w:szCs w:val="22"/>
        </w:rPr>
        <w:t xml:space="preserve"> </w:t>
      </w:r>
      <w:r w:rsidR="00915A39" w:rsidRPr="000914D4">
        <w:rPr>
          <w:rFonts w:asciiTheme="minorHAnsi" w:hAnsiTheme="minorHAnsi"/>
          <w:i/>
          <w:iCs/>
          <w:highlight w:val="yellow"/>
        </w:rPr>
        <w:t xml:space="preserve">(doplní </w:t>
      </w:r>
      <w:r w:rsidR="00915A39">
        <w:rPr>
          <w:rFonts w:asciiTheme="minorHAnsi" w:hAnsiTheme="minorHAnsi"/>
          <w:i/>
          <w:iCs/>
          <w:highlight w:val="yellow"/>
        </w:rPr>
        <w:t>dodavatel</w:t>
      </w:r>
      <w:r w:rsidR="00915A39">
        <w:rPr>
          <w:rFonts w:asciiTheme="minorHAnsi" w:hAnsiTheme="minorHAnsi"/>
          <w:i/>
          <w:iCs/>
        </w:rPr>
        <w:t>)</w:t>
      </w:r>
      <w:r w:rsidR="00915A39" w:rsidRPr="005A0A2C">
        <w:rPr>
          <w:rFonts w:asciiTheme="minorHAnsi" w:hAnsiTheme="minorHAnsi"/>
          <w:sz w:val="22"/>
          <w:szCs w:val="22"/>
        </w:rPr>
        <w:t xml:space="preserve"> </w:t>
      </w:r>
      <w:r w:rsidRPr="005A0A2C">
        <w:rPr>
          <w:rFonts w:asciiTheme="minorHAnsi" w:hAnsiTheme="minorHAnsi"/>
          <w:sz w:val="22"/>
          <w:szCs w:val="22"/>
        </w:rPr>
        <w:t>(dále jen „veřejná zakázka“).</w:t>
      </w:r>
    </w:p>
    <w:p w14:paraId="6F2D8568" w14:textId="77777777" w:rsidR="005A0A2C" w:rsidRDefault="005A0A2C" w:rsidP="006A36A9">
      <w:pPr>
        <w:keepNext/>
        <w:widowControl w:val="0"/>
        <w:suppressAutoHyphens/>
        <w:spacing w:after="60" w:line="240" w:lineRule="atLeast"/>
        <w:jc w:val="center"/>
        <w:rPr>
          <w:rFonts w:asciiTheme="minorHAnsi" w:hAnsiTheme="minorHAnsi"/>
          <w:sz w:val="22"/>
          <w:szCs w:val="22"/>
        </w:rPr>
      </w:pPr>
    </w:p>
    <w:p w14:paraId="4637EE9E" w14:textId="7D382D44"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471D08">
        <w:rPr>
          <w:rFonts w:ascii="Calibri" w:eastAsia="SimSun" w:hAnsi="Calibri"/>
          <w:kern w:val="2"/>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příslušenství, </w:t>
      </w:r>
      <w:r w:rsidR="00DD5CB6" w:rsidRPr="00CA40FA">
        <w:rPr>
          <w:rFonts w:ascii="Calibri" w:hAnsi="Calibri" w:cs="Calibri"/>
          <w:sz w:val="22"/>
          <w:szCs w:val="22"/>
        </w:rPr>
        <w:t xml:space="preserve"> jehož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6407925B"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r w:rsidR="00915A39">
        <w:rPr>
          <w:rFonts w:ascii="Calibri" w:hAnsi="Calibri" w:cs="Calibri"/>
          <w:sz w:val="22"/>
          <w:szCs w:val="22"/>
        </w:rPr>
        <w:t>,</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E603116"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915A39">
        <w:rPr>
          <w:rFonts w:ascii="Calibri" w:eastAsia="SimSun" w:hAnsi="Calibri" w:cs="Calibri"/>
          <w:color w:val="000000"/>
          <w:kern w:val="1"/>
          <w:sz w:val="22"/>
          <w:szCs w:val="22"/>
          <w:lang w:eastAsia="hi-IN" w:bidi="hi-IN"/>
        </w:rPr>
        <w:t xml:space="preserve"> a prohlášení o shodě v papírové i elektronické verzi</w:t>
      </w:r>
      <w:r w:rsidRPr="007D4423">
        <w:rPr>
          <w:rFonts w:ascii="Calibri" w:eastAsia="SimSun" w:hAnsi="Calibri" w:cs="Calibri"/>
          <w:color w:val="000000"/>
          <w:kern w:val="1"/>
          <w:sz w:val="22"/>
          <w:szCs w:val="22"/>
          <w:lang w:eastAsia="hi-IN" w:bidi="hi-IN"/>
        </w:rPr>
        <w:t>,</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59776F44" w14:textId="77777777" w:rsidR="00915A39" w:rsidRPr="004C2BF6" w:rsidRDefault="00915A39" w:rsidP="00915A39">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Prodávající se zavazuje v případě potřeby v záruční době provést alespoň 1x ročně  bezplatně zaškolení personálu (instruktáž personálu)</w:t>
      </w:r>
      <w:r w:rsidRPr="00915A39">
        <w:rPr>
          <w:rFonts w:ascii="Calibri" w:eastAsia="SimSun" w:hAnsi="Calibri" w:cs="Calibri"/>
          <w:kern w:val="1"/>
          <w:sz w:val="22"/>
          <w:szCs w:val="22"/>
          <w:lang w:eastAsia="hi-IN" w:bidi="hi-IN"/>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F5489E2"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C7496B">
        <w:rPr>
          <w:rFonts w:ascii="Calibri" w:eastAsia="SimSun" w:hAnsi="Calibri" w:cs="Calibri"/>
          <w:kern w:val="1"/>
          <w:sz w:val="22"/>
          <w:szCs w:val="22"/>
          <w:lang w:eastAsia="hi-IN" w:bidi="hi-IN"/>
        </w:rPr>
        <w:t xml:space="preserve">: </w:t>
      </w:r>
      <w:r w:rsidR="00C7496B" w:rsidRPr="007C7851">
        <w:rPr>
          <w:rFonts w:ascii="Calibri" w:eastAsia="SimSun" w:hAnsi="Calibri" w:cs="Calibri"/>
          <w:i/>
          <w:iCs/>
          <w:kern w:val="1"/>
          <w:sz w:val="22"/>
          <w:szCs w:val="22"/>
          <w:highlight w:val="lightGray"/>
          <w:lang w:eastAsia="hi-IN" w:bidi="hi-IN"/>
        </w:rPr>
        <w:t>(bude doplněno</w:t>
      </w:r>
      <w:r w:rsidR="00942E79">
        <w:rPr>
          <w:rFonts w:ascii="Calibri" w:eastAsia="SimSun" w:hAnsi="Calibri" w:cs="Calibri"/>
          <w:i/>
          <w:iCs/>
          <w:kern w:val="1"/>
          <w:sz w:val="22"/>
          <w:szCs w:val="22"/>
          <w:highlight w:val="lightGray"/>
          <w:lang w:eastAsia="hi-IN" w:bidi="hi-IN"/>
        </w:rPr>
        <w:t>/upraveno</w:t>
      </w:r>
      <w:r w:rsidR="00C7496B" w:rsidRPr="007C7851">
        <w:rPr>
          <w:rFonts w:ascii="Calibri" w:eastAsia="SimSun" w:hAnsi="Calibri" w:cs="Calibri"/>
          <w:i/>
          <w:iCs/>
          <w:kern w:val="1"/>
          <w:sz w:val="22"/>
          <w:szCs w:val="22"/>
          <w:highlight w:val="lightGray"/>
          <w:lang w:eastAsia="hi-IN" w:bidi="hi-IN"/>
        </w:rPr>
        <w:t xml:space="preserve"> před podpisem smlouvy)</w:t>
      </w:r>
    </w:p>
    <w:p w14:paraId="083C213D" w14:textId="19AF9979" w:rsidR="00383F81" w:rsidRPr="00C7496B" w:rsidRDefault="00D04DE2" w:rsidP="00D04DE2">
      <w:pPr>
        <w:tabs>
          <w:tab w:val="left" w:pos="709"/>
        </w:tabs>
        <w:autoSpaceDE w:val="0"/>
        <w:spacing w:line="276" w:lineRule="auto"/>
        <w:jc w:val="both"/>
        <w:rPr>
          <w:rFonts w:ascii="Calibri" w:eastAsia="Calibri" w:hAnsi="Calibri" w:cs="Calibri"/>
          <w:b/>
          <w:bCs/>
          <w:sz w:val="22"/>
          <w:szCs w:val="22"/>
          <w:lang w:eastAsia="en-US"/>
        </w:rPr>
      </w:pPr>
      <w:r>
        <w:rPr>
          <w:rFonts w:ascii="Calibri" w:eastAsia="Calibri" w:hAnsi="Calibri" w:cs="Calibri"/>
          <w:b/>
          <w:bCs/>
          <w:sz w:val="22"/>
          <w:szCs w:val="22"/>
          <w:lang w:eastAsia="en-US"/>
        </w:rPr>
        <w:tab/>
      </w:r>
      <w:r w:rsidR="00383F81" w:rsidRPr="00C7496B">
        <w:rPr>
          <w:rFonts w:ascii="Calibri" w:eastAsia="Calibri" w:hAnsi="Calibri" w:cs="Calibri"/>
          <w:b/>
          <w:bCs/>
          <w:sz w:val="22"/>
          <w:szCs w:val="22"/>
          <w:lang w:eastAsia="en-US"/>
        </w:rPr>
        <w:t xml:space="preserve">Pardubická nemocnice, Kyjevská 44, 532 03 Pardubice (OCN) </w:t>
      </w:r>
      <w:r w:rsidRPr="00D04DE2">
        <w:rPr>
          <w:rFonts w:ascii="Calibri" w:eastAsia="Calibri" w:hAnsi="Calibri" w:cs="Calibri"/>
          <w:b/>
          <w:bCs/>
          <w:i/>
          <w:iCs/>
          <w:sz w:val="22"/>
          <w:szCs w:val="22"/>
          <w:highlight w:val="yellow"/>
          <w:lang w:eastAsia="en-US"/>
        </w:rPr>
        <w:t>(pro část 1)</w:t>
      </w:r>
    </w:p>
    <w:p w14:paraId="080D5A2C" w14:textId="63E973F1" w:rsidR="00383F81" w:rsidRDefault="00D04DE2" w:rsidP="00D04DE2">
      <w:pPr>
        <w:tabs>
          <w:tab w:val="left" w:pos="709"/>
        </w:tabs>
        <w:autoSpaceDE w:val="0"/>
        <w:spacing w:line="276" w:lineRule="auto"/>
        <w:jc w:val="both"/>
        <w:rPr>
          <w:rFonts w:ascii="Calibri" w:eastAsia="Calibri" w:hAnsi="Calibri" w:cs="Calibri"/>
          <w:b/>
          <w:bCs/>
          <w:sz w:val="22"/>
          <w:szCs w:val="22"/>
          <w:lang w:eastAsia="en-US"/>
        </w:rPr>
      </w:pPr>
      <w:r>
        <w:rPr>
          <w:rFonts w:ascii="Calibri" w:eastAsia="Calibri" w:hAnsi="Calibri" w:cs="Calibri"/>
          <w:b/>
          <w:bCs/>
          <w:sz w:val="22"/>
          <w:szCs w:val="22"/>
          <w:lang w:eastAsia="en-US"/>
        </w:rPr>
        <w:tab/>
      </w:r>
      <w:r w:rsidR="00383F81" w:rsidRPr="00C7496B">
        <w:rPr>
          <w:rFonts w:ascii="Calibri" w:eastAsia="Calibri" w:hAnsi="Calibri" w:cs="Calibri"/>
          <w:b/>
          <w:bCs/>
          <w:sz w:val="22"/>
          <w:szCs w:val="22"/>
          <w:lang w:eastAsia="en-US"/>
        </w:rPr>
        <w:t>Litomyšlská nemocnice, J. E. Purkyně 652, 570 14 Litomyšl (OCN)</w:t>
      </w:r>
      <w:r>
        <w:rPr>
          <w:rFonts w:ascii="Calibri" w:eastAsia="Calibri" w:hAnsi="Calibri" w:cs="Calibri"/>
          <w:b/>
          <w:bCs/>
          <w:sz w:val="22"/>
          <w:szCs w:val="22"/>
          <w:lang w:eastAsia="en-US"/>
        </w:rPr>
        <w:t xml:space="preserve"> </w:t>
      </w:r>
      <w:r w:rsidRPr="00D04DE2">
        <w:rPr>
          <w:rFonts w:ascii="Calibri" w:eastAsia="Calibri" w:hAnsi="Calibri" w:cs="Calibri"/>
          <w:b/>
          <w:bCs/>
          <w:i/>
          <w:iCs/>
          <w:sz w:val="22"/>
          <w:szCs w:val="22"/>
          <w:highlight w:val="yellow"/>
          <w:lang w:eastAsia="en-US"/>
        </w:rPr>
        <w:t xml:space="preserve">(pro část </w:t>
      </w:r>
      <w:r>
        <w:rPr>
          <w:rFonts w:ascii="Calibri" w:eastAsia="Calibri" w:hAnsi="Calibri" w:cs="Calibri"/>
          <w:b/>
          <w:bCs/>
          <w:i/>
          <w:iCs/>
          <w:sz w:val="22"/>
          <w:szCs w:val="22"/>
          <w:highlight w:val="yellow"/>
          <w:lang w:eastAsia="en-US"/>
        </w:rPr>
        <w:t>2</w:t>
      </w:r>
      <w:r w:rsidRPr="00D04DE2">
        <w:rPr>
          <w:rFonts w:ascii="Calibri" w:eastAsia="Calibri" w:hAnsi="Calibri" w:cs="Calibri"/>
          <w:b/>
          <w:bCs/>
          <w:i/>
          <w:iCs/>
          <w:sz w:val="22"/>
          <w:szCs w:val="22"/>
          <w:highlight w:val="yellow"/>
          <w:lang w:eastAsia="en-US"/>
        </w:rPr>
        <w:t>)</w:t>
      </w:r>
    </w:p>
    <w:p w14:paraId="7BA498A7" w14:textId="39DA508D"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C7496B">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6D354991" w14:textId="77777777" w:rsidR="00383F81" w:rsidRPr="00383F81" w:rsidRDefault="006A36A9" w:rsidP="00383F81">
      <w:pPr>
        <w:pStyle w:val="Odstavecseseznamem"/>
        <w:numPr>
          <w:ilvl w:val="0"/>
          <w:numId w:val="17"/>
        </w:numPr>
        <w:rPr>
          <w:rFonts w:ascii="Calibri" w:eastAsia="SimSun" w:hAnsi="Calibri" w:cs="Calibri"/>
          <w:noProof w:val="0"/>
          <w:kern w:val="1"/>
          <w:sz w:val="22"/>
          <w:szCs w:val="22"/>
          <w:lang w:eastAsia="hi-IN" w:bidi="hi-IN"/>
        </w:rPr>
      </w:pPr>
      <w:r w:rsidRPr="00383F8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383F81">
        <w:rPr>
          <w:rFonts w:ascii="Calibri" w:eastAsia="SimSun" w:hAnsi="Calibri" w:cs="Calibri"/>
          <w:kern w:val="1"/>
          <w:sz w:val="22"/>
          <w:szCs w:val="22"/>
          <w:lang w:eastAsia="hi-IN" w:bidi="hi-IN"/>
        </w:rPr>
        <w:t xml:space="preserve"> </w:t>
      </w:r>
      <w:r w:rsidR="00383F81" w:rsidRPr="00383F81">
        <w:rPr>
          <w:rFonts w:ascii="Calibri" w:eastAsia="SimSun" w:hAnsi="Calibri" w:cs="Calibri"/>
          <w:noProof w:val="0"/>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3490555"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383F8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417229B4"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582096">
        <w:rPr>
          <w:rFonts w:ascii="Calibri" w:eastAsia="SimSun" w:hAnsi="Calibri" w:cs="Calibri"/>
          <w:kern w:val="1"/>
          <w:sz w:val="22"/>
          <w:szCs w:val="22"/>
          <w:lang w:eastAsia="hi-IN" w:bidi="hi-IN"/>
        </w:rPr>
        <w:t xml:space="preserve"> </w:t>
      </w:r>
      <w:r w:rsidR="00582096" w:rsidRPr="00B972F9">
        <w:rPr>
          <w:rFonts w:asciiTheme="minorHAnsi" w:hAnsiTheme="minorHAnsi"/>
          <w:sz w:val="22"/>
          <w:szCs w:val="22"/>
        </w:rPr>
        <w:t xml:space="preserve">vč. výměny provozních </w:t>
      </w:r>
      <w:proofErr w:type="spellStart"/>
      <w:r w:rsidR="00582096" w:rsidRPr="00B972F9">
        <w:rPr>
          <w:rFonts w:asciiTheme="minorHAnsi" w:hAnsiTheme="minorHAnsi"/>
          <w:sz w:val="22"/>
          <w:szCs w:val="22"/>
        </w:rPr>
        <w:t>kitů</w:t>
      </w:r>
      <w:proofErr w:type="spellEnd"/>
      <w:r w:rsidR="00582096" w:rsidRPr="00B972F9">
        <w:rPr>
          <w:rFonts w:asciiTheme="minorHAnsi" w:hAnsiTheme="minorHAnsi"/>
          <w:sz w:val="22"/>
          <w:szCs w:val="22"/>
        </w:rPr>
        <w:t>, díl, které stanovuje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5BC4E886"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1937CA4B" w14:textId="77777777" w:rsidR="009D2D09" w:rsidRPr="001F0550" w:rsidRDefault="009D2D09"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ve znění pozdějších 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CC57FC0" w:rsidR="00710649" w:rsidRPr="00B90A24" w:rsidRDefault="00383F81" w:rsidP="00614135">
      <w:pPr>
        <w:ind w:firstLine="284"/>
        <w:rPr>
          <w:rFonts w:ascii="Calibri" w:hAnsi="Calibri" w:cs="Calibri"/>
          <w:bCs/>
          <w:sz w:val="22"/>
          <w:szCs w:val="22"/>
        </w:rPr>
      </w:pPr>
      <w:r>
        <w:rPr>
          <w:rFonts w:ascii="Calibri" w:hAnsi="Calibri" w:cs="Calibri"/>
          <w:bCs/>
          <w:sz w:val="22"/>
          <w:szCs w:val="22"/>
        </w:rPr>
        <w:t>Ing. Petr Vrba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BFF70BE" w:rsidR="0049702A" w:rsidRPr="009224EA" w:rsidRDefault="00383F8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877DEC">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877DEC">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877DEC">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877DEC">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877DEC">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877DEC">
        <w:trPr>
          <w:trHeight w:val="839"/>
          <w:tblHeader/>
          <w:jc w:val="center"/>
        </w:trPr>
        <w:tc>
          <w:tcPr>
            <w:tcW w:w="3979" w:type="dxa"/>
            <w:tcBorders>
              <w:top w:val="single" w:sz="4" w:space="0" w:color="auto"/>
              <w:left w:val="single" w:sz="4" w:space="0" w:color="auto"/>
              <w:bottom w:val="single" w:sz="4" w:space="0" w:color="auto"/>
              <w:right w:val="single" w:sz="4" w:space="0" w:color="auto"/>
            </w:tcBorders>
            <w:vAlign w:val="center"/>
          </w:tcPr>
          <w:p w14:paraId="09018599" w14:textId="77777777" w:rsidR="00EA1EAD" w:rsidRPr="002557A7" w:rsidRDefault="00EA1EAD" w:rsidP="00877DEC">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877DEC">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vAlign w:val="center"/>
          </w:tcPr>
          <w:p w14:paraId="2C128917" w14:textId="77777777" w:rsidR="00EA1EAD" w:rsidRPr="00B90A24" w:rsidRDefault="00EA1EAD" w:rsidP="00877DEC">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E220175" w14:textId="77777777" w:rsidR="00EA1EAD" w:rsidRPr="00B90A24" w:rsidRDefault="00EA1EAD" w:rsidP="00877DEC">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877DEC">
        <w:tc>
          <w:tcPr>
            <w:tcW w:w="7088" w:type="dxa"/>
          </w:tcPr>
          <w:p w14:paraId="19E2D700" w14:textId="77777777" w:rsidR="00EA1EAD" w:rsidRPr="00FD4968" w:rsidRDefault="00EA1EAD" w:rsidP="00877DEC">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877DEC">
            <w:pPr>
              <w:jc w:val="right"/>
              <w:rPr>
                <w:rFonts w:ascii="Calibri" w:hAnsi="Calibri" w:cs="Calibri"/>
              </w:rPr>
            </w:pPr>
          </w:p>
        </w:tc>
      </w:tr>
      <w:tr w:rsidR="00EA1EAD" w14:paraId="6C274353" w14:textId="77777777" w:rsidTr="00877DEC">
        <w:tc>
          <w:tcPr>
            <w:tcW w:w="7088" w:type="dxa"/>
          </w:tcPr>
          <w:p w14:paraId="5B13B5B1" w14:textId="77777777" w:rsidR="00EA1EAD" w:rsidRPr="00FD4968" w:rsidRDefault="00EA1EAD" w:rsidP="00877DEC">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877DEC">
            <w:pPr>
              <w:jc w:val="right"/>
              <w:rPr>
                <w:rFonts w:ascii="Calibri" w:hAnsi="Calibri" w:cs="Calibri"/>
              </w:rPr>
            </w:pPr>
          </w:p>
        </w:tc>
      </w:tr>
      <w:tr w:rsidR="00EA1EAD" w14:paraId="339DB0F4" w14:textId="77777777" w:rsidTr="00877DEC">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877DEC">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877DEC">
            <w:pPr>
              <w:jc w:val="right"/>
              <w:rPr>
                <w:rFonts w:ascii="Calibri" w:hAnsi="Calibri" w:cs="Calibri"/>
                <w:lang w:eastAsia="en-US"/>
              </w:rPr>
            </w:pPr>
          </w:p>
        </w:tc>
      </w:tr>
      <w:tr w:rsidR="00EA1EAD" w14:paraId="22B9CA98" w14:textId="77777777" w:rsidTr="00877DEC">
        <w:tc>
          <w:tcPr>
            <w:tcW w:w="7088" w:type="dxa"/>
          </w:tcPr>
          <w:p w14:paraId="439A4473" w14:textId="77777777" w:rsidR="00EA1EAD" w:rsidRPr="00FD4968" w:rsidRDefault="00EA1EAD" w:rsidP="00877DEC">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877DEC">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4F1F5BA"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CA87E" w14:textId="77777777" w:rsidR="00C21CF4" w:rsidRDefault="00C21CF4" w:rsidP="009B0C36">
      <w:r>
        <w:separator/>
      </w:r>
    </w:p>
  </w:endnote>
  <w:endnote w:type="continuationSeparator" w:id="0">
    <w:p w14:paraId="5DBAF9D9" w14:textId="77777777" w:rsidR="00C21CF4" w:rsidRDefault="00C21CF4"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2D41F" w14:textId="77777777" w:rsidR="00C21CF4" w:rsidRDefault="00C21CF4" w:rsidP="009B0C36">
      <w:r>
        <w:separator/>
      </w:r>
    </w:p>
  </w:footnote>
  <w:footnote w:type="continuationSeparator" w:id="0">
    <w:p w14:paraId="4775BF52" w14:textId="77777777" w:rsidR="00C21CF4" w:rsidRDefault="00C21CF4"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A211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1470"/>
    <w:rsid w:val="001B7ACE"/>
    <w:rsid w:val="001C35B6"/>
    <w:rsid w:val="001C5CE9"/>
    <w:rsid w:val="001C7AE7"/>
    <w:rsid w:val="001D2B83"/>
    <w:rsid w:val="001D539E"/>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2002"/>
    <w:rsid w:val="002655C2"/>
    <w:rsid w:val="00276440"/>
    <w:rsid w:val="00280692"/>
    <w:rsid w:val="002845C5"/>
    <w:rsid w:val="00284731"/>
    <w:rsid w:val="002960DC"/>
    <w:rsid w:val="00297C25"/>
    <w:rsid w:val="002A10DB"/>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1914"/>
    <w:rsid w:val="00332F46"/>
    <w:rsid w:val="00334304"/>
    <w:rsid w:val="003344D5"/>
    <w:rsid w:val="0034495D"/>
    <w:rsid w:val="003506AD"/>
    <w:rsid w:val="00352EB7"/>
    <w:rsid w:val="003608C7"/>
    <w:rsid w:val="003629F4"/>
    <w:rsid w:val="00373F2B"/>
    <w:rsid w:val="00375DEE"/>
    <w:rsid w:val="00383F81"/>
    <w:rsid w:val="00384616"/>
    <w:rsid w:val="00384B83"/>
    <w:rsid w:val="00385276"/>
    <w:rsid w:val="00391180"/>
    <w:rsid w:val="003911F5"/>
    <w:rsid w:val="00393214"/>
    <w:rsid w:val="003A320F"/>
    <w:rsid w:val="003B1E8E"/>
    <w:rsid w:val="003B30BD"/>
    <w:rsid w:val="003C1938"/>
    <w:rsid w:val="003C3320"/>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1D08"/>
    <w:rsid w:val="00476EFC"/>
    <w:rsid w:val="00480E42"/>
    <w:rsid w:val="0048124E"/>
    <w:rsid w:val="00484ABA"/>
    <w:rsid w:val="0049275B"/>
    <w:rsid w:val="00494B52"/>
    <w:rsid w:val="00496BF5"/>
    <w:rsid w:val="0049702A"/>
    <w:rsid w:val="004A44B7"/>
    <w:rsid w:val="004A629E"/>
    <w:rsid w:val="004B229E"/>
    <w:rsid w:val="004B30AA"/>
    <w:rsid w:val="004C1ABC"/>
    <w:rsid w:val="004C48BE"/>
    <w:rsid w:val="004D2459"/>
    <w:rsid w:val="004D2F15"/>
    <w:rsid w:val="004E6C30"/>
    <w:rsid w:val="004F4558"/>
    <w:rsid w:val="00503326"/>
    <w:rsid w:val="0050695A"/>
    <w:rsid w:val="00521A5B"/>
    <w:rsid w:val="005300DB"/>
    <w:rsid w:val="0053054B"/>
    <w:rsid w:val="00532F40"/>
    <w:rsid w:val="00546F8A"/>
    <w:rsid w:val="0055154F"/>
    <w:rsid w:val="0055383E"/>
    <w:rsid w:val="00553D41"/>
    <w:rsid w:val="00562475"/>
    <w:rsid w:val="00567377"/>
    <w:rsid w:val="00582096"/>
    <w:rsid w:val="00583DF3"/>
    <w:rsid w:val="0059677A"/>
    <w:rsid w:val="005A0A2C"/>
    <w:rsid w:val="005A28DC"/>
    <w:rsid w:val="005A2C37"/>
    <w:rsid w:val="005B2ECF"/>
    <w:rsid w:val="005B61DA"/>
    <w:rsid w:val="005B6B38"/>
    <w:rsid w:val="005C580D"/>
    <w:rsid w:val="005C5DD8"/>
    <w:rsid w:val="005C7400"/>
    <w:rsid w:val="005D13F6"/>
    <w:rsid w:val="005D2191"/>
    <w:rsid w:val="005F253D"/>
    <w:rsid w:val="005F2C27"/>
    <w:rsid w:val="005F63AD"/>
    <w:rsid w:val="00614135"/>
    <w:rsid w:val="00617E63"/>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892"/>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5A5F"/>
    <w:rsid w:val="00836966"/>
    <w:rsid w:val="008532F8"/>
    <w:rsid w:val="00853497"/>
    <w:rsid w:val="00873BD7"/>
    <w:rsid w:val="00877DEC"/>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5A39"/>
    <w:rsid w:val="00916B9A"/>
    <w:rsid w:val="009212FF"/>
    <w:rsid w:val="009224EA"/>
    <w:rsid w:val="009250B6"/>
    <w:rsid w:val="0093122C"/>
    <w:rsid w:val="00933F72"/>
    <w:rsid w:val="00942E1E"/>
    <w:rsid w:val="00942E79"/>
    <w:rsid w:val="00947296"/>
    <w:rsid w:val="00950EAA"/>
    <w:rsid w:val="00964F90"/>
    <w:rsid w:val="00965C19"/>
    <w:rsid w:val="00967458"/>
    <w:rsid w:val="00970101"/>
    <w:rsid w:val="00977058"/>
    <w:rsid w:val="009824E9"/>
    <w:rsid w:val="00985AB3"/>
    <w:rsid w:val="00994D9E"/>
    <w:rsid w:val="009A06F7"/>
    <w:rsid w:val="009A5AB0"/>
    <w:rsid w:val="009B0C36"/>
    <w:rsid w:val="009B2C43"/>
    <w:rsid w:val="009B5F4B"/>
    <w:rsid w:val="009B7886"/>
    <w:rsid w:val="009C0D49"/>
    <w:rsid w:val="009C4212"/>
    <w:rsid w:val="009C6E46"/>
    <w:rsid w:val="009D2D09"/>
    <w:rsid w:val="009F25F6"/>
    <w:rsid w:val="009F261B"/>
    <w:rsid w:val="009F5116"/>
    <w:rsid w:val="009F5487"/>
    <w:rsid w:val="009F7957"/>
    <w:rsid w:val="00A17BE4"/>
    <w:rsid w:val="00A24426"/>
    <w:rsid w:val="00A257CB"/>
    <w:rsid w:val="00A263B0"/>
    <w:rsid w:val="00A26B22"/>
    <w:rsid w:val="00A301BA"/>
    <w:rsid w:val="00A36F2B"/>
    <w:rsid w:val="00A37978"/>
    <w:rsid w:val="00A473D9"/>
    <w:rsid w:val="00A62598"/>
    <w:rsid w:val="00A63E67"/>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3EB6"/>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2C54"/>
    <w:rsid w:val="00BC3994"/>
    <w:rsid w:val="00BC5379"/>
    <w:rsid w:val="00BD3171"/>
    <w:rsid w:val="00BD7178"/>
    <w:rsid w:val="00BE075F"/>
    <w:rsid w:val="00BE41A3"/>
    <w:rsid w:val="00BE443A"/>
    <w:rsid w:val="00BF24BB"/>
    <w:rsid w:val="00BF2FC2"/>
    <w:rsid w:val="00BF6B23"/>
    <w:rsid w:val="00C06892"/>
    <w:rsid w:val="00C156D2"/>
    <w:rsid w:val="00C168C7"/>
    <w:rsid w:val="00C21CF4"/>
    <w:rsid w:val="00C34021"/>
    <w:rsid w:val="00C3497F"/>
    <w:rsid w:val="00C52477"/>
    <w:rsid w:val="00C728AA"/>
    <w:rsid w:val="00C7496B"/>
    <w:rsid w:val="00C777AE"/>
    <w:rsid w:val="00C84EB9"/>
    <w:rsid w:val="00C92EC4"/>
    <w:rsid w:val="00C94089"/>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04DE2"/>
    <w:rsid w:val="00D13172"/>
    <w:rsid w:val="00D16900"/>
    <w:rsid w:val="00D1760F"/>
    <w:rsid w:val="00D31BF4"/>
    <w:rsid w:val="00D350A6"/>
    <w:rsid w:val="00D452B2"/>
    <w:rsid w:val="00D55D33"/>
    <w:rsid w:val="00D60629"/>
    <w:rsid w:val="00D61838"/>
    <w:rsid w:val="00D61FD0"/>
    <w:rsid w:val="00D6351F"/>
    <w:rsid w:val="00D645BD"/>
    <w:rsid w:val="00D65889"/>
    <w:rsid w:val="00D71975"/>
    <w:rsid w:val="00D7201F"/>
    <w:rsid w:val="00D72EBB"/>
    <w:rsid w:val="00D73A4C"/>
    <w:rsid w:val="00D73D97"/>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06C1E"/>
    <w:rsid w:val="00E228EC"/>
    <w:rsid w:val="00E264D2"/>
    <w:rsid w:val="00E33192"/>
    <w:rsid w:val="00E379B2"/>
    <w:rsid w:val="00E401BC"/>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80181BBC-2128-4A2A-9ABF-2901F91A7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10</Pages>
  <Words>3292</Words>
  <Characters>19423</Characters>
  <Application>Microsoft Office Word</Application>
  <DocSecurity>0</DocSecurity>
  <Lines>431</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cp:keywords/>
  <dc:description/>
  <cp:lastModifiedBy>Čížková Jaroslava (PKN-ZAK)</cp:lastModifiedBy>
  <cp:revision>17</cp:revision>
  <cp:lastPrinted>2018-10-01T07:59:00Z</cp:lastPrinted>
  <dcterms:created xsi:type="dcterms:W3CDTF">2022-02-09T13:00:00Z</dcterms:created>
  <dcterms:modified xsi:type="dcterms:W3CDTF">2026-02-27T20:26:00Z</dcterms:modified>
</cp:coreProperties>
</file>